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FC82" w14:textId="77777777" w:rsidR="00722945" w:rsidRDefault="00722945" w:rsidP="00722945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13BDFA3F" w14:textId="77777777" w:rsidR="00722945" w:rsidRDefault="00722945" w:rsidP="00722945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7A35EF77" w14:textId="77777777" w:rsidR="00722945" w:rsidRDefault="00722945" w:rsidP="00722945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230AB5C" w14:textId="77777777" w:rsidR="00722945" w:rsidRDefault="00722945" w:rsidP="00722945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ka-GE"/>
        </w:rPr>
        <w:t xml:space="preserve">2019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cs="Arial"/>
          <w:b/>
          <w:sz w:val="20"/>
          <w:szCs w:val="20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14:paraId="202A971B" w14:textId="77777777" w:rsidR="00722945" w:rsidRDefault="00722945" w:rsidP="00722945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133182EE" w14:textId="09CF9C11" w:rsidR="00922F93" w:rsidRPr="00CE171C" w:rsidRDefault="00922F93" w:rsidP="00922F93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bookmarkStart w:id="0" w:name="_GoBack"/>
      <w:bookmarkEnd w:id="0"/>
    </w:p>
    <w:p w14:paraId="1CBF8423" w14:textId="2407CBE6" w:rsidR="00661C84" w:rsidRPr="00CE171C" w:rsidRDefault="00661C84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2DE2A89" wp14:editId="19432548">
            <wp:simplePos x="0" y="0"/>
            <wp:positionH relativeFrom="column">
              <wp:posOffset>3699510</wp:posOffset>
            </wp:positionH>
            <wp:positionV relativeFrom="paragraph">
              <wp:posOffset>13970</wp:posOffset>
            </wp:positionV>
            <wp:extent cx="2400300" cy="2056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0338" w14:textId="5EB17495" w:rsidR="00661C84" w:rsidRPr="00CE171C" w:rsidRDefault="00661C84" w:rsidP="00661C84">
      <w:pPr>
        <w:spacing w:line="240" w:lineRule="auto"/>
        <w:jc w:val="center"/>
        <w:rPr>
          <w:rFonts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="000B671F" w:rsidRPr="00CE171C">
        <w:rPr>
          <w:rFonts w:ascii="Sylfaen" w:hAnsi="Sylfaen" w:cs="Arial"/>
          <w:b/>
          <w:sz w:val="20"/>
          <w:szCs w:val="20"/>
          <w:lang w:val="ka-GE"/>
        </w:rPr>
        <w:t xml:space="preserve">სსიპ </w:t>
      </w:r>
      <w:r w:rsidR="001043AE" w:rsidRPr="001043AE">
        <w:rPr>
          <w:rFonts w:ascii="Sylfaen" w:hAnsi="Sylfaen" w:cs="Arial"/>
          <w:b/>
          <w:sz w:val="20"/>
          <w:szCs w:val="20"/>
          <w:lang w:val="ka-GE"/>
        </w:rPr>
        <w:t>საზოგადოებრივი</w:t>
      </w:r>
      <w:r w:rsidR="001043AE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კოლეჯი</w:t>
      </w:r>
      <w:r w:rsidRPr="00CE171C">
        <w:rPr>
          <w:rFonts w:cs="Arial"/>
          <w:b/>
          <w:sz w:val="20"/>
          <w:szCs w:val="20"/>
          <w:lang w:val="ka-GE"/>
        </w:rPr>
        <w:t xml:space="preserve"> ‘’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CE171C">
        <w:rPr>
          <w:rFonts w:cs="Arial"/>
          <w:b/>
          <w:sz w:val="20"/>
          <w:szCs w:val="20"/>
          <w:lang w:val="ka-GE"/>
        </w:rPr>
        <w:t xml:space="preserve">’’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პროფესიული</w:t>
      </w:r>
    </w:p>
    <w:p w14:paraId="4DDF37C4" w14:textId="6D78A80B" w:rsidR="000E1F30" w:rsidRPr="00CE171C" w:rsidRDefault="00661C84" w:rsidP="00922F93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>საგანმანათლებლო</w:t>
      </w:r>
      <w:r w:rsidRPr="00CE171C">
        <w:rPr>
          <w:rFonts w:cs="Arial"/>
          <w:b/>
          <w:sz w:val="20"/>
          <w:szCs w:val="20"/>
          <w:lang w:val="ka-GE"/>
        </w:rPr>
        <w:t xml:space="preserve">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პროგრამა</w:t>
      </w:r>
    </w:p>
    <w:p w14:paraId="0ACA4BF9" w14:textId="349BE70A" w:rsidR="00661C84" w:rsidRPr="00CE171C" w:rsidRDefault="000E1F30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 xml:space="preserve">შ ე </w:t>
      </w:r>
      <w:r w:rsidR="00170B66">
        <w:rPr>
          <w:rFonts w:ascii="Sylfaen" w:hAnsi="Sylfaen" w:cs="Arial"/>
          <w:b/>
          <w:sz w:val="20"/>
          <w:szCs w:val="20"/>
          <w:lang w:val="ka-GE"/>
        </w:rPr>
        <w:t xml:space="preserve">მ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 xml:space="preserve">დ უ ღ ე ბ </w:t>
      </w:r>
      <w:r w:rsidR="00170B66">
        <w:rPr>
          <w:rFonts w:ascii="Sylfaen" w:hAnsi="Sylfaen" w:cs="Arial"/>
          <w:b/>
          <w:sz w:val="20"/>
          <w:szCs w:val="20"/>
          <w:lang w:val="ka-GE"/>
        </w:rPr>
        <w:t xml:space="preserve">ე ლ ი </w:t>
      </w:r>
    </w:p>
    <w:p w14:paraId="3836AA78" w14:textId="77777777" w:rsidR="000E1F30" w:rsidRPr="00CE171C" w:rsidRDefault="000E1F30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0DD14961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30F8D160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5485201F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122E33B6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14:paraId="57A4EA5C" w14:textId="09E91F5B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ვებ.გვერდი: </w:t>
      </w:r>
      <w:hyperlink r:id="rId12" w:history="1">
        <w:r w:rsidR="00A37FBE" w:rsidRPr="00CE171C">
          <w:rPr>
            <w:rStyle w:val="Hyperlink"/>
            <w:rFonts w:ascii="Sylfaen" w:hAnsi="Sylfaen" w:cs="Arial"/>
            <w:sz w:val="20"/>
            <w:szCs w:val="20"/>
            <w:lang w:val="ka-GE"/>
          </w:rPr>
          <w:t>http://www.spectri.org</w:t>
        </w:r>
      </w:hyperlink>
    </w:p>
    <w:p w14:paraId="7A16E3E8" w14:textId="77777777" w:rsidR="00A37FBE" w:rsidRPr="00CE171C" w:rsidRDefault="00A37FBE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</w:p>
    <w:p w14:paraId="1B7C1CF0" w14:textId="375E080E" w:rsidR="00260F82" w:rsidRPr="00CE171C" w:rsidRDefault="000B671F" w:rsidP="00B70B9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t xml:space="preserve">ჩარჩო დოკუმენტის სახელწოდება, </w:t>
      </w:r>
      <w:r w:rsidR="00526270" w:rsidRPr="00CE171C">
        <w:rPr>
          <w:rFonts w:ascii="Sylfaen" w:hAnsi="Sylfaen"/>
          <w:b/>
          <w:sz w:val="20"/>
          <w:szCs w:val="20"/>
          <w:lang w:val="ka-GE"/>
        </w:rPr>
        <w:t>ქართულ და ინგლისურ ენაზე</w:t>
      </w:r>
      <w:r w:rsidR="00526270" w:rsidRPr="00CE171C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CE171C">
        <w:rPr>
          <w:rFonts w:ascii="Sylfaen" w:hAnsi="Sylfaen"/>
          <w:b/>
          <w:sz w:val="20"/>
          <w:szCs w:val="20"/>
          <w:lang w:val="ka-GE"/>
        </w:rPr>
        <w:t>რომლის საფუ</w:t>
      </w:r>
      <w:r w:rsidR="00CF7448" w:rsidRPr="00CE171C">
        <w:rPr>
          <w:rFonts w:ascii="Sylfaen" w:hAnsi="Sylfaen"/>
          <w:b/>
          <w:sz w:val="20"/>
          <w:szCs w:val="20"/>
          <w:lang w:val="ka-GE"/>
        </w:rPr>
        <w:t xml:space="preserve">ძველზეც შემუშავებულია პროგრამა </w:t>
      </w:r>
      <w:r w:rsidR="003D0C3E" w:rsidRPr="00CE171C">
        <w:rPr>
          <w:rFonts w:ascii="Sylfaen" w:hAnsi="Sylfaen" w:cs="Sylfaen"/>
          <w:b/>
          <w:sz w:val="20"/>
          <w:szCs w:val="20"/>
          <w:lang w:val="ka-GE"/>
        </w:rPr>
        <w:t xml:space="preserve">-  </w:t>
      </w:r>
      <w:r w:rsidR="00B70B93" w:rsidRPr="00CE171C">
        <w:rPr>
          <w:rFonts w:ascii="Sylfaen" w:hAnsi="Sylfaen" w:cs="Sylfaen"/>
          <w:sz w:val="20"/>
          <w:szCs w:val="20"/>
          <w:lang w:val="ka-GE"/>
        </w:rPr>
        <w:t>შედუღება</w:t>
      </w:r>
      <w:r w:rsidR="0082202C" w:rsidRPr="00CE171C">
        <w:rPr>
          <w:rFonts w:ascii="Sylfaen" w:hAnsi="Sylfaen" w:cs="Sylfaen"/>
          <w:sz w:val="20"/>
          <w:szCs w:val="20"/>
          <w:lang w:val="ka-GE"/>
        </w:rPr>
        <w:t>/</w:t>
      </w:r>
      <w:r w:rsidR="00B70B93" w:rsidRPr="00CE171C">
        <w:rPr>
          <w:rFonts w:ascii="Sylfaen" w:hAnsi="Sylfaen" w:cs="Sylfaen"/>
          <w:sz w:val="20"/>
          <w:szCs w:val="20"/>
          <w:lang w:val="en-US"/>
        </w:rPr>
        <w:t>Welding</w:t>
      </w:r>
    </w:p>
    <w:p w14:paraId="07FD8AFE" w14:textId="410A6AE9" w:rsidR="00596325" w:rsidRPr="00CE171C" w:rsidRDefault="000B671F" w:rsidP="00B3481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2E02F3" w:rsidRPr="00CE171C">
        <w:rPr>
          <w:rFonts w:ascii="Sylfaen" w:hAnsi="Sylfaen"/>
          <w:color w:val="000000" w:themeColor="text1"/>
          <w:sz w:val="20"/>
          <w:szCs w:val="20"/>
          <w:lang w:val="en-US"/>
        </w:rPr>
        <w:t>07310-</w:t>
      </w:r>
      <w:r w:rsidR="002E02F3" w:rsidRPr="00CE171C">
        <w:rPr>
          <w:rFonts w:ascii="Sylfaen" w:hAnsi="Sylfaen"/>
          <w:color w:val="000000" w:themeColor="text1"/>
          <w:sz w:val="20"/>
          <w:szCs w:val="20"/>
          <w:lang w:val="ka-GE"/>
        </w:rPr>
        <w:t>პ</w:t>
      </w:r>
    </w:p>
    <w:p w14:paraId="7EBFA854" w14:textId="77777777" w:rsidR="00160926" w:rsidRPr="00CE171C" w:rsidRDefault="00160926" w:rsidP="0016092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780BE94" w14:textId="52C21683" w:rsidR="00CF7448" w:rsidRPr="00CE171C" w:rsidRDefault="005313B8" w:rsidP="00CF744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>მისანიჭებელ</w:t>
      </w:r>
      <w:r w:rsidR="002C5AC1" w:rsidRPr="00CE171C">
        <w:rPr>
          <w:rFonts w:ascii="Sylfaen" w:hAnsi="Sylfaen" w:cs="Sylfaen"/>
          <w:b/>
          <w:sz w:val="20"/>
          <w:szCs w:val="20"/>
          <w:lang w:val="ka-GE"/>
        </w:rPr>
        <w:t xml:space="preserve">ი კვალიფიკაციები </w:t>
      </w:r>
      <w:r w:rsidR="00526270" w:rsidRPr="00CE171C">
        <w:rPr>
          <w:rFonts w:ascii="Sylfaen" w:hAnsi="Sylfaen" w:cs="Sylfaen"/>
          <w:b/>
          <w:sz w:val="20"/>
          <w:szCs w:val="20"/>
          <w:lang w:val="ka-GE"/>
        </w:rPr>
        <w:t>ქართულ და ინგლისურ ენაზე</w:t>
      </w:r>
    </w:p>
    <w:p w14:paraId="1BAD4BB5" w14:textId="77777777" w:rsidR="00CF7448" w:rsidRPr="00CE171C" w:rsidRDefault="00CF7448" w:rsidP="00CF7448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FECCB7D" w14:textId="6D337F2F" w:rsidR="00CF7448" w:rsidRPr="00CE171C" w:rsidRDefault="00CF7448" w:rsidP="000C2BBA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საშუალო პროფესიული კვალიფიკაცია შედუღებაში </w:t>
      </w:r>
      <w:r w:rsidRPr="00CE171C">
        <w:rPr>
          <w:rFonts w:ascii="Sylfaen" w:hAnsi="Sylfaen"/>
          <w:sz w:val="20"/>
          <w:szCs w:val="20"/>
          <w:lang w:val="ka-GE"/>
        </w:rPr>
        <w:t>/</w:t>
      </w:r>
      <w:r w:rsidRPr="00CE171C">
        <w:rPr>
          <w:rFonts w:ascii="Sylfaen" w:hAnsi="Sylfaen" w:cs="Sylfaen"/>
          <w:sz w:val="20"/>
          <w:szCs w:val="20"/>
          <w:lang w:val="ka-GE"/>
        </w:rPr>
        <w:t xml:space="preserve"> Secondary</w:t>
      </w:r>
      <w:r w:rsidRPr="00CE171C">
        <w:rPr>
          <w:rFonts w:ascii="Sylfaen" w:hAnsi="Sylfaen"/>
          <w:sz w:val="20"/>
          <w:szCs w:val="20"/>
          <w:lang w:val="ka-GE"/>
        </w:rPr>
        <w:t xml:space="preserve"> Vocational Qualification in </w:t>
      </w:r>
      <w:r w:rsidRPr="00CE171C">
        <w:rPr>
          <w:rFonts w:ascii="Sylfaen" w:hAnsi="Sylfaen" w:cs="Sylfaen"/>
          <w:sz w:val="20"/>
          <w:szCs w:val="20"/>
          <w:lang w:val="ka-GE"/>
        </w:rPr>
        <w:t>Welding</w:t>
      </w:r>
    </w:p>
    <w:p w14:paraId="341E1517" w14:textId="3345706F" w:rsidR="00CF7448" w:rsidRPr="00CE171C" w:rsidRDefault="00CF7448" w:rsidP="00526270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sz w:val="20"/>
          <w:szCs w:val="20"/>
          <w:lang w:val="ka-GE"/>
        </w:rPr>
        <w:t xml:space="preserve"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 მექანიკა და ლითონის საქმე - კოდი 0715. აღმწერი - </w:t>
      </w:r>
      <w:r w:rsidRPr="00CE171C">
        <w:rPr>
          <w:rFonts w:ascii="Sylfaen" w:hAnsi="Sylfaen" w:cs="Sylfaen"/>
          <w:i/>
          <w:sz w:val="20"/>
          <w:szCs w:val="20"/>
          <w:lang w:val="ka-GE"/>
        </w:rPr>
        <w:t>„შეისწავლის მანქანების, მექანიკური საწარმოებისა და სისტემების, ასევე ლითონის პროდუქციის დაგეგმვას, პროექტირებას, განვითარებას, წარმოებას, ფუნქციონირებასა და მონიტორინგს. ის მოიცავს პროდუქციის წარმოებისა და მომსახურებისთვის განკუთვნილი მანქანა - დანადგარების პროექტირებასა და ფუნქციონირებას. ეს დეტალური სფერო ფოკუსირებულია მანქანებზე/მოწყობილობებზე, მექანიკურ სისტემებსა და ლითონის პროდუქციაზე“.</w:t>
      </w:r>
    </w:p>
    <w:p w14:paraId="011BCFAD" w14:textId="77777777" w:rsidR="00CF7448" w:rsidRPr="00CE171C" w:rsidRDefault="00CF7448" w:rsidP="005313B8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</w:p>
    <w:p w14:paraId="09F71850" w14:textId="5634B0E4" w:rsidR="00526270" w:rsidRPr="00984580" w:rsidRDefault="00596325" w:rsidP="00984580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0"/>
          <w:szCs w:val="20"/>
          <w:lang w:val="en-US"/>
        </w:rPr>
      </w:pPr>
      <w:r w:rsidRPr="00984580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AA3D76" w:rsidRPr="00984580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984580" w:rsidRPr="00984580">
        <w:rPr>
          <w:rFonts w:ascii="Sylfaen" w:hAnsi="Sylfaen" w:cs="Sylfaen"/>
          <w:sz w:val="20"/>
          <w:szCs w:val="20"/>
          <w:lang w:val="ka-GE"/>
        </w:rPr>
        <w:t>პროგრამის მიზანია  უზრუნველყოს  როგორც ადგილობრივ, ასევე საერთაშორისო ბაზარზე კონკურენტუნარიანი კადრის მომზადება შედუღებაში.</w:t>
      </w:r>
    </w:p>
    <w:p w14:paraId="3E72F425" w14:textId="77777777" w:rsidR="00984580" w:rsidRPr="00984580" w:rsidRDefault="00984580" w:rsidP="00984580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50CA42BE" w14:textId="77777777" w:rsidR="00CF7448" w:rsidRPr="00CE171C" w:rsidRDefault="00CF7448" w:rsidP="00CF74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დაშვების წინაპირობები </w:t>
      </w:r>
    </w:p>
    <w:p w14:paraId="7A6F4D9C" w14:textId="77777777" w:rsidR="00CF7448" w:rsidRPr="00CE171C" w:rsidRDefault="00CF7448" w:rsidP="00CF7448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B9A324D" w14:textId="77777777" w:rsidR="00CF7448" w:rsidRPr="00CE171C" w:rsidRDefault="00CF7448" w:rsidP="00CF744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საშუალო პროფესიული კვალიფიკაცია  -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სრული ზოგადი განათლება;</w:t>
      </w:r>
    </w:p>
    <w:p w14:paraId="058885F3" w14:textId="77777777" w:rsidR="00CF7448" w:rsidRPr="00CE171C" w:rsidRDefault="00CF7448" w:rsidP="00CF744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sz w:val="20"/>
          <w:szCs w:val="20"/>
          <w:lang w:val="ka-GE"/>
        </w:rPr>
        <w:t>„სამედიცინო დოკუმენტაცია ფორმა №IV -100/ა“, ჯანმრთელობის დამადასტურებელი ცნობა.</w:t>
      </w:r>
    </w:p>
    <w:p w14:paraId="491760B8" w14:textId="77777777" w:rsidR="00CF7448" w:rsidRPr="00CE171C" w:rsidRDefault="00CF7448" w:rsidP="00526270">
      <w:p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607BF269" w14:textId="77777777" w:rsidR="00CF7448" w:rsidRPr="00CE171C" w:rsidRDefault="00CF7448" w:rsidP="00CF744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სფერო და შესაძლებლობები </w:t>
      </w:r>
    </w:p>
    <w:p w14:paraId="0E0F9D5C" w14:textId="77777777" w:rsidR="00CF7448" w:rsidRPr="00CE171C" w:rsidRDefault="00CF7448" w:rsidP="00CF7448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08148587" w14:textId="588A3B32" w:rsidR="00CF7448" w:rsidRPr="00CE171C" w:rsidRDefault="00CF7448" w:rsidP="00CF74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შედუღების </w:t>
      </w: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საშუალო პროფესიული კვალიფიკაციის მფლობელს შეუძლია დასაქმდეს ისეთ პროფესიებზე როგორიცაა - </w:t>
      </w:r>
      <w:r w:rsidRPr="00CE171C">
        <w:rPr>
          <w:rFonts w:ascii="Sylfaen" w:eastAsia="Sylfaen" w:hAnsi="Sylfaen" w:cs="Sylfaen"/>
          <w:sz w:val="20"/>
          <w:szCs w:val="20"/>
          <w:lang w:val="ka-GE"/>
        </w:rPr>
        <w:t>შემდუღებლები და აირმჭრელები, რომლებიც ადუღებენ და ჭრიან ლითონის ნაწილებს აირის სანთურის, ელექტრორკალური ან სხვა გამაცხელებელი საშუალებების გამოყენებით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, შესაბამისად დასაქმების შესაძლებლობებია შესაბამის ორგანიზაციებსა და სფეროში</w:t>
      </w:r>
      <w:r w:rsidRPr="00CE171C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16533AE0" w14:textId="77777777" w:rsidR="00CF7448" w:rsidRPr="00CE171C" w:rsidRDefault="00CF7448" w:rsidP="00CF7448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2066B02" w14:textId="77777777" w:rsidR="00CF7448" w:rsidRPr="00CE171C" w:rsidRDefault="00CF7448" w:rsidP="00CF7448">
      <w:pPr>
        <w:numPr>
          <w:ilvl w:val="0"/>
          <w:numId w:val="29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ეკონომიკური საქმიანობების სახეების ეროვნული კლასიფიკატორის  კოდი: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25.</w:t>
      </w:r>
    </w:p>
    <w:p w14:paraId="1B43F815" w14:textId="77777777" w:rsidR="00CF7448" w:rsidRPr="00CE171C" w:rsidRDefault="00CF7448" w:rsidP="00CF7448">
      <w:pPr>
        <w:numPr>
          <w:ilvl w:val="0"/>
          <w:numId w:val="29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დასაქმების საერთაშორისო კლასიფიკატორის (ISCO) კოდი: 7212</w:t>
      </w:r>
    </w:p>
    <w:p w14:paraId="5A275C29" w14:textId="77777777" w:rsidR="00BE23D6" w:rsidRPr="00CE171C" w:rsidRDefault="00BE23D6" w:rsidP="00BE23D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76C5B33" w14:textId="77777777" w:rsidR="00526270" w:rsidRPr="00CE171C" w:rsidRDefault="00526270" w:rsidP="00BE23D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C1EC925" w14:textId="77777777" w:rsidR="007032E6" w:rsidRPr="00CE171C" w:rsidRDefault="007032E6" w:rsidP="00B3481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0037F389" w14:textId="77777777" w:rsidR="00526270" w:rsidRPr="00CE171C" w:rsidRDefault="00260F82" w:rsidP="00526270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CE171C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745225" w:rsidRPr="00CE171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14:paraId="0ABFEAB5" w14:textId="77777777" w:rsidR="00526270" w:rsidRPr="00CE171C" w:rsidRDefault="00526270" w:rsidP="00526270">
      <w:pPr>
        <w:jc w:val="both"/>
        <w:rPr>
          <w:rFonts w:ascii="Sylfaen" w:hAnsi="Sylfaen" w:cs="Sylfaen"/>
          <w:b/>
          <w:sz w:val="20"/>
          <w:szCs w:val="20"/>
        </w:rPr>
      </w:pPr>
    </w:p>
    <w:p w14:paraId="24D2DBB2" w14:textId="77777777" w:rsidR="00526270" w:rsidRPr="00CE171C" w:rsidRDefault="00526270" w:rsidP="00526270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278DD8D4" w14:textId="40D4098A" w:rsidR="000B671F" w:rsidRPr="00CE171C" w:rsidRDefault="00526270" w:rsidP="00526270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საშუალო პროფესიული კვალიფიკაცია შედუღებაში მოიცავს 2 ზოგად მოდულს ჯამური 7 კრედიტის რაოდენობით. 9 საერთო პროფესიულ მოდულს ჯამური 32 კრედიტის რაოდენობით. 11 პროფესიულ მოდულს ჯამური 40 კრედიტის რაოდენობით. შედუღებაში საშუალო პროფესიული კვალიფიკაციის მინიჭებისთვის პირმა უნდა დააგროვოს 79 კრედიტი.</w:t>
      </w:r>
      <w:r w:rsidRPr="00CE171C">
        <w:rPr>
          <w:rFonts w:ascii="Sylfaen" w:eastAsia="Times New Roman" w:hAnsi="Sylfaen" w:cs="Times New Roman"/>
          <w:sz w:val="20"/>
          <w:szCs w:val="20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ხოლო</w:t>
      </w:r>
      <w:r w:rsidR="0072707D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არაქართულენოვანმა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D746B">
        <w:rPr>
          <w:rFonts w:ascii="Sylfaen" w:eastAsia="Times New Roman" w:hAnsi="Sylfaen" w:cs="Sylfaen"/>
          <w:sz w:val="20"/>
          <w:szCs w:val="20"/>
          <w:lang w:val="ka-GE"/>
        </w:rPr>
        <w:t>პროფესიულმა</w:t>
      </w:r>
      <w:r w:rsidR="000D746B" w:rsidRPr="000D746B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სტუდენტებმა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 xml:space="preserve">109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კრედიტი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,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რომელთაგან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>7</w:t>
      </w:r>
      <w:r w:rsidR="000B671F" w:rsidRPr="00CE171C">
        <w:rPr>
          <w:rFonts w:ascii="Sylfaen" w:eastAsia="Times New Roman" w:hAnsi="Sylfaen" w:cs="Times New Roman"/>
          <w:sz w:val="20"/>
          <w:szCs w:val="20"/>
          <w:lang w:val="ka-GE"/>
        </w:rPr>
        <w:t>9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კრედიტს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ემატება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 xml:space="preserve">A2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 xml:space="preserve">B1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მოდულები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(30 </w:t>
      </w:r>
      <w:r w:rsidR="000B671F" w:rsidRPr="00CE171C">
        <w:rPr>
          <w:rFonts w:ascii="Sylfaen" w:eastAsia="Times New Roman" w:hAnsi="Sylfaen" w:cs="Sylfaen"/>
          <w:sz w:val="20"/>
          <w:szCs w:val="20"/>
          <w:lang w:val="ka-GE"/>
        </w:rPr>
        <w:t>კრედიტი</w:t>
      </w:r>
      <w:r w:rsidR="000B671F" w:rsidRPr="00CE171C">
        <w:rPr>
          <w:rFonts w:ascii="StoneSans" w:eastAsia="Times New Roman" w:hAnsi="StoneSans" w:cs="Times New Roman"/>
          <w:sz w:val="20"/>
          <w:szCs w:val="20"/>
          <w:lang w:val="ka-GE"/>
        </w:rPr>
        <w:t>)</w:t>
      </w:r>
      <w:r w:rsidR="000B671F" w:rsidRPr="00CE171C">
        <w:rPr>
          <w:rFonts w:ascii="StoneSans" w:eastAsia="Times New Roman" w:hAnsi="StoneSans" w:cs="Times New Roman"/>
          <w:sz w:val="20"/>
          <w:szCs w:val="20"/>
        </w:rPr>
        <w:t>.</w:t>
      </w:r>
    </w:p>
    <w:p w14:paraId="58802863" w14:textId="77777777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toneSans" w:eastAsia="Times New Roman" w:hAnsi="StoneSans" w:cs="Times New Roman"/>
          <w:sz w:val="20"/>
          <w:szCs w:val="20"/>
        </w:rPr>
      </w:pPr>
    </w:p>
    <w:p w14:paraId="02AF07C3" w14:textId="77777777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პროგრამების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მოცულობა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სავარაუდო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ხანგრძლივობა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სხვადასხვა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ქართულენოვანი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არაქართულენოვანი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სტუდენტებისათვის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,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კერძოდ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>:</w:t>
      </w:r>
    </w:p>
    <w:p w14:paraId="0FC97273" w14:textId="3D005D44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ქართულენოვანი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D746B">
        <w:rPr>
          <w:rFonts w:ascii="Sylfaen" w:eastAsia="Times New Roman" w:hAnsi="Sylfaen"/>
          <w:sz w:val="20"/>
          <w:szCs w:val="20"/>
          <w:lang w:val="ka-GE"/>
        </w:rPr>
        <w:t xml:space="preserve">პროფესიული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სტუდენტებისათვის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14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თვე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; </w:t>
      </w:r>
    </w:p>
    <w:p w14:paraId="3E385882" w14:textId="1D38606E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არაქართულენოვანი</w:t>
      </w:r>
      <w:r w:rsidRPr="00CE171C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0D746B">
        <w:rPr>
          <w:rFonts w:ascii="Sylfaen" w:eastAsia="Times New Roman" w:hAnsi="Sylfaen"/>
          <w:sz w:val="20"/>
          <w:szCs w:val="20"/>
          <w:lang w:val="ka-GE"/>
        </w:rPr>
        <w:t xml:space="preserve">პროფესიული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სტუდენტებისათვის</w:t>
      </w:r>
      <w:r w:rsidR="00BA696D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19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თვე</w:t>
      </w:r>
      <w:r w:rsidRPr="00CE171C">
        <w:rPr>
          <w:rFonts w:ascii="StoneSans" w:eastAsia="Times New Roman" w:hAnsi="StoneSans" w:cs="Times New Roman"/>
          <w:sz w:val="20"/>
          <w:szCs w:val="20"/>
          <w:lang w:val="en-GB"/>
        </w:rPr>
        <w:t>.</w:t>
      </w:r>
    </w:p>
    <w:p w14:paraId="51104CD5" w14:textId="77777777" w:rsidR="000B671F" w:rsidRPr="00CE171C" w:rsidRDefault="000B671F" w:rsidP="00A37FBE">
      <w:pPr>
        <w:spacing w:after="0" w:line="276" w:lineRule="auto"/>
        <w:contextualSpacing/>
        <w:rPr>
          <w:rFonts w:ascii="Sylfaen" w:eastAsia="Times New Roman" w:hAnsi="Sylfaen" w:cs="Times New Roman"/>
          <w:b/>
          <w:color w:val="70AD47" w:themeColor="accent6"/>
          <w:sz w:val="20"/>
          <w:szCs w:val="20"/>
          <w:lang w:val="ka-GE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817"/>
        <w:gridCol w:w="11624"/>
        <w:gridCol w:w="1417"/>
      </w:tblGrid>
      <w:tr w:rsidR="00526270" w:rsidRPr="00CE171C" w14:paraId="48B90DFA" w14:textId="77777777" w:rsidTr="00D366F4">
        <w:tc>
          <w:tcPr>
            <w:tcW w:w="817" w:type="dxa"/>
            <w:shd w:val="clear" w:color="auto" w:fill="BDD6EE" w:themeFill="accent1" w:themeFillTint="66"/>
          </w:tcPr>
          <w:p w14:paraId="58687CE7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8C83E8" w14:textId="3CCDA81C" w:rsidR="00526270" w:rsidRPr="00CE171C" w:rsidRDefault="00526270" w:rsidP="00526270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8AD3AE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26270" w:rsidRPr="00CE171C" w14:paraId="298FE65F" w14:textId="77777777" w:rsidTr="00D366F4">
        <w:tc>
          <w:tcPr>
            <w:tcW w:w="817" w:type="dxa"/>
          </w:tcPr>
          <w:p w14:paraId="7E59FEC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5D909CD1" w14:textId="77777777" w:rsidR="00526270" w:rsidRPr="00CE171C" w:rsidRDefault="00526270" w:rsidP="0052627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მეწარმეობა 2</w:t>
            </w:r>
          </w:p>
        </w:tc>
        <w:tc>
          <w:tcPr>
            <w:tcW w:w="1417" w:type="dxa"/>
          </w:tcPr>
          <w:p w14:paraId="0FDCED7F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2A537067" w14:textId="77777777" w:rsidTr="00D366F4">
        <w:tc>
          <w:tcPr>
            <w:tcW w:w="817" w:type="dxa"/>
          </w:tcPr>
          <w:p w14:paraId="10859E0F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710D6D3A" w14:textId="4D5FABA8" w:rsidR="00526270" w:rsidRPr="00CE171C" w:rsidRDefault="00526270" w:rsidP="0052627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1417" w:type="dxa"/>
          </w:tcPr>
          <w:p w14:paraId="2B244AB9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26270" w:rsidRPr="00CE171C" w14:paraId="19A87844" w14:textId="77777777" w:rsidTr="00D366F4"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14:paraId="5E0BE70C" w14:textId="77777777" w:rsidR="00526270" w:rsidRPr="00CE171C" w:rsidRDefault="00526270" w:rsidP="00526270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E171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ABAA1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7</w:t>
            </w:r>
          </w:p>
        </w:tc>
      </w:tr>
      <w:tr w:rsidR="00526270" w:rsidRPr="00CE171C" w14:paraId="581B9A28" w14:textId="77777777" w:rsidTr="00D366F4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F1A889D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F7ECEA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D48ACD8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26270" w:rsidRPr="00CE171C" w14:paraId="4498B06A" w14:textId="77777777" w:rsidTr="00D366F4">
        <w:tc>
          <w:tcPr>
            <w:tcW w:w="817" w:type="dxa"/>
          </w:tcPr>
          <w:p w14:paraId="35F5D98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33A61610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 xml:space="preserve">ჯანმრთელობის დაცვა და შრომის უსაფრთხოება სამუშაო ადგილზე  </w:t>
            </w:r>
          </w:p>
        </w:tc>
        <w:tc>
          <w:tcPr>
            <w:tcW w:w="1417" w:type="dxa"/>
          </w:tcPr>
          <w:p w14:paraId="05A9226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16B8AAA" w14:textId="77777777" w:rsidTr="00D366F4">
        <w:tc>
          <w:tcPr>
            <w:tcW w:w="817" w:type="dxa"/>
          </w:tcPr>
          <w:p w14:paraId="30B4AFC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1EC8DE0F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მასალები და მათი მახასიათებლები</w:t>
            </w:r>
          </w:p>
        </w:tc>
        <w:tc>
          <w:tcPr>
            <w:tcW w:w="1417" w:type="dxa"/>
          </w:tcPr>
          <w:p w14:paraId="1AFB9AB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0442DA2C" w14:textId="77777777" w:rsidTr="00D366F4">
        <w:tc>
          <w:tcPr>
            <w:tcW w:w="817" w:type="dxa"/>
          </w:tcPr>
          <w:p w14:paraId="55B38555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11624" w:type="dxa"/>
            <w:tcBorders>
              <w:top w:val="nil"/>
            </w:tcBorders>
          </w:tcPr>
          <w:p w14:paraId="630EE518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დარგობრივი კომუნიკაცია</w:t>
            </w:r>
          </w:p>
        </w:tc>
        <w:tc>
          <w:tcPr>
            <w:tcW w:w="1417" w:type="dxa"/>
          </w:tcPr>
          <w:p w14:paraId="4D77B40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234EE3CF" w14:textId="77777777" w:rsidTr="00D366F4">
        <w:tc>
          <w:tcPr>
            <w:tcW w:w="817" w:type="dxa"/>
          </w:tcPr>
          <w:p w14:paraId="13B88B1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11624" w:type="dxa"/>
          </w:tcPr>
          <w:p w14:paraId="29BD1201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ლითონის თერმული დამუშავება</w:t>
            </w:r>
          </w:p>
        </w:tc>
        <w:tc>
          <w:tcPr>
            <w:tcW w:w="1417" w:type="dxa"/>
          </w:tcPr>
          <w:p w14:paraId="5568749F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64EED217" w14:textId="77777777" w:rsidTr="00D366F4">
        <w:tc>
          <w:tcPr>
            <w:tcW w:w="817" w:type="dxa"/>
          </w:tcPr>
          <w:p w14:paraId="2486533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11624" w:type="dxa"/>
          </w:tcPr>
          <w:p w14:paraId="50325438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შესადუღებელი მასალების ტექნიკური მონაცემების გამოყენება-დოკუმენტირება</w:t>
            </w:r>
          </w:p>
        </w:tc>
        <w:tc>
          <w:tcPr>
            <w:tcW w:w="1417" w:type="dxa"/>
          </w:tcPr>
          <w:p w14:paraId="35D5C4E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82EA726" w14:textId="77777777" w:rsidTr="00D366F4">
        <w:trPr>
          <w:trHeight w:val="319"/>
        </w:trPr>
        <w:tc>
          <w:tcPr>
            <w:tcW w:w="817" w:type="dxa"/>
          </w:tcPr>
          <w:p w14:paraId="38FE9AD7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11624" w:type="dxa"/>
          </w:tcPr>
          <w:p w14:paraId="1A8705D2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პროცესის მასალების მომზადება</w:t>
            </w:r>
          </w:p>
        </w:tc>
        <w:tc>
          <w:tcPr>
            <w:tcW w:w="1417" w:type="dxa"/>
          </w:tcPr>
          <w:p w14:paraId="48F7095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5FF7CEBD" w14:textId="77777777" w:rsidTr="00D366F4">
        <w:tc>
          <w:tcPr>
            <w:tcW w:w="817" w:type="dxa"/>
          </w:tcPr>
          <w:p w14:paraId="40CF3465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11624" w:type="dxa"/>
          </w:tcPr>
          <w:p w14:paraId="6819ED7E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ლითონების შედუღება ინერტული (MIG) და აქტიური (MAG) აირის გარემოში</w:t>
            </w:r>
          </w:p>
        </w:tc>
        <w:tc>
          <w:tcPr>
            <w:tcW w:w="1417" w:type="dxa"/>
          </w:tcPr>
          <w:p w14:paraId="45B8DCB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10765040" w14:textId="77777777" w:rsidTr="00D366F4">
        <w:tc>
          <w:tcPr>
            <w:tcW w:w="817" w:type="dxa"/>
          </w:tcPr>
          <w:p w14:paraId="40C31156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8</w:t>
            </w:r>
          </w:p>
        </w:tc>
        <w:tc>
          <w:tcPr>
            <w:tcW w:w="11624" w:type="dxa"/>
          </w:tcPr>
          <w:p w14:paraId="167CE091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შედუღება ვოლფრამის (TIG) ელექტროდით ინერტულ აირში</w:t>
            </w:r>
          </w:p>
        </w:tc>
        <w:tc>
          <w:tcPr>
            <w:tcW w:w="1417" w:type="dxa"/>
          </w:tcPr>
          <w:p w14:paraId="4FBFE9B9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25D4A0AF" w14:textId="77777777" w:rsidTr="00D366F4">
        <w:tc>
          <w:tcPr>
            <w:tcW w:w="817" w:type="dxa"/>
          </w:tcPr>
          <w:p w14:paraId="25F16C43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</w:t>
            </w:r>
          </w:p>
        </w:tc>
        <w:tc>
          <w:tcPr>
            <w:tcW w:w="11624" w:type="dxa"/>
          </w:tcPr>
          <w:p w14:paraId="39D304FB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მშრალი შედუღება</w:t>
            </w:r>
          </w:p>
        </w:tc>
        <w:tc>
          <w:tcPr>
            <w:tcW w:w="1417" w:type="dxa"/>
          </w:tcPr>
          <w:p w14:paraId="6F72E553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32427C56" w14:textId="77777777" w:rsidTr="00D366F4">
        <w:tc>
          <w:tcPr>
            <w:tcW w:w="12441" w:type="dxa"/>
            <w:gridSpan w:val="2"/>
          </w:tcPr>
          <w:p w14:paraId="6925130B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4E58730C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32</w:t>
            </w:r>
          </w:p>
        </w:tc>
      </w:tr>
      <w:tr w:rsidR="00526270" w:rsidRPr="00CE171C" w14:paraId="2548EAE0" w14:textId="77777777" w:rsidTr="00D366F4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BA8B513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2377ED4" w14:textId="38B720D3" w:rsidR="00526270" w:rsidRPr="00CE171C" w:rsidRDefault="00526270" w:rsidP="0052627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მოდულები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6097E8E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26270" w:rsidRPr="00CE171C" w14:paraId="72FFAC87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79674C51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0AE7C16E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ტექნოლოგიები</w:t>
            </w:r>
          </w:p>
        </w:tc>
        <w:tc>
          <w:tcPr>
            <w:tcW w:w="1417" w:type="dxa"/>
          </w:tcPr>
          <w:p w14:paraId="77F4522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2A03DFE1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558AB0A7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44A7C904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მასალები და მეტალურგიული პროცესები </w:t>
            </w:r>
          </w:p>
        </w:tc>
        <w:tc>
          <w:tcPr>
            <w:tcW w:w="1417" w:type="dxa"/>
          </w:tcPr>
          <w:p w14:paraId="73D769D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145B45B3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71B089EF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624" w:type="dxa"/>
          </w:tcPr>
          <w:p w14:paraId="1CA895CE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უზრუნველყოფა შედუღებაში</w:t>
            </w:r>
          </w:p>
        </w:tc>
        <w:tc>
          <w:tcPr>
            <w:tcW w:w="1417" w:type="dxa"/>
          </w:tcPr>
          <w:p w14:paraId="0A87BC9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06941E78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0C8DB122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1624" w:type="dxa"/>
          </w:tcPr>
          <w:p w14:paraId="32D1154F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პროცესის დაგეგმვა</w:t>
            </w:r>
          </w:p>
        </w:tc>
        <w:tc>
          <w:tcPr>
            <w:tcW w:w="1417" w:type="dxa"/>
          </w:tcPr>
          <w:p w14:paraId="1A2B34C5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3BF6DC4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7B619E35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1624" w:type="dxa"/>
          </w:tcPr>
          <w:p w14:paraId="6AFF556E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პროგრამის გამოყენება შედუღებაში</w:t>
            </w:r>
          </w:p>
        </w:tc>
        <w:tc>
          <w:tcPr>
            <w:tcW w:w="1417" w:type="dxa"/>
          </w:tcPr>
          <w:p w14:paraId="607D58A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D0B35DF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21E2C349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11624" w:type="dxa"/>
          </w:tcPr>
          <w:p w14:paraId="136A7B26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პროექტის მომზადება</w:t>
            </w:r>
          </w:p>
        </w:tc>
        <w:tc>
          <w:tcPr>
            <w:tcW w:w="1417" w:type="dxa"/>
          </w:tcPr>
          <w:p w14:paraId="77031A0C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29190BA9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421E7B10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624" w:type="dxa"/>
          </w:tcPr>
          <w:p w14:paraId="2663E07E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ხარისხის შედეგები</w:t>
            </w:r>
          </w:p>
        </w:tc>
        <w:tc>
          <w:tcPr>
            <w:tcW w:w="1417" w:type="dxa"/>
          </w:tcPr>
          <w:p w14:paraId="60A806C8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FEE295C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40E1268A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624" w:type="dxa"/>
          </w:tcPr>
          <w:p w14:paraId="1890554D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Arial"/>
                <w:sz w:val="20"/>
                <w:szCs w:val="20"/>
                <w:lang w:val="ka-GE"/>
              </w:rPr>
              <w:t>ლითონის კონსტრუქციების დამზადება</w:t>
            </w:r>
          </w:p>
        </w:tc>
        <w:tc>
          <w:tcPr>
            <w:tcW w:w="1417" w:type="dxa"/>
          </w:tcPr>
          <w:p w14:paraId="7425244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1A6DBBEA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7EB59FA3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1624" w:type="dxa"/>
          </w:tcPr>
          <w:p w14:paraId="18BA1BAA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მასალების დაჭრა შედუღებაში</w:t>
            </w:r>
          </w:p>
        </w:tc>
        <w:tc>
          <w:tcPr>
            <w:tcW w:w="1417" w:type="dxa"/>
          </w:tcPr>
          <w:p w14:paraId="36C40E8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2C484DB9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7ECED14D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1624" w:type="dxa"/>
          </w:tcPr>
          <w:p w14:paraId="5F407A3F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ტექნიკური ინფორმაციის გამოყენება და გადაცემა</w:t>
            </w:r>
          </w:p>
        </w:tc>
        <w:tc>
          <w:tcPr>
            <w:tcW w:w="1417" w:type="dxa"/>
          </w:tcPr>
          <w:p w14:paraId="479EA5B8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56A701F9" w14:textId="77777777" w:rsidTr="00D366F4">
        <w:tc>
          <w:tcPr>
            <w:tcW w:w="817" w:type="dxa"/>
            <w:tcBorders>
              <w:right w:val="single" w:sz="4" w:space="0" w:color="auto"/>
            </w:tcBorders>
          </w:tcPr>
          <w:p w14:paraId="6CDA8FCA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1624" w:type="dxa"/>
          </w:tcPr>
          <w:p w14:paraId="17CB3391" w14:textId="77777777" w:rsidR="00526270" w:rsidRPr="00CE171C" w:rsidRDefault="00526270" w:rsidP="0052627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საფრთხეების შეფასება შედუღებაში</w:t>
            </w:r>
          </w:p>
        </w:tc>
        <w:tc>
          <w:tcPr>
            <w:tcW w:w="1417" w:type="dxa"/>
          </w:tcPr>
          <w:p w14:paraId="69860CD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3B3DFD24" w14:textId="77777777" w:rsidTr="00D366F4">
        <w:tc>
          <w:tcPr>
            <w:tcW w:w="12441" w:type="dxa"/>
            <w:gridSpan w:val="2"/>
          </w:tcPr>
          <w:p w14:paraId="600388F1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02A97D7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40</w:t>
            </w:r>
          </w:p>
        </w:tc>
      </w:tr>
    </w:tbl>
    <w:p w14:paraId="65057CDA" w14:textId="77777777" w:rsidR="006E5350" w:rsidRPr="00CE171C" w:rsidRDefault="006E5350" w:rsidP="006E535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177511F" w14:textId="67124B91" w:rsidR="002B7AC2" w:rsidRPr="00CE171C" w:rsidRDefault="00D025A7" w:rsidP="00526270">
      <w:pPr>
        <w:pStyle w:val="ListParagraph"/>
        <w:tabs>
          <w:tab w:val="left" w:pos="4749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tab/>
      </w:r>
    </w:p>
    <w:p w14:paraId="0A80C923" w14:textId="516814C0" w:rsidR="008757BA" w:rsidRPr="00CE171C" w:rsidRDefault="000B671F" w:rsidP="00A37FBE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CE171C">
        <w:rPr>
          <w:rFonts w:ascii="Sylfaen" w:eastAsia="Times New Roman" w:hAnsi="Sylfaen"/>
          <w:sz w:val="20"/>
          <w:szCs w:val="20"/>
          <w:lang w:val="ka-GE"/>
        </w:rPr>
        <w:t>„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მოდულების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>,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 xml:space="preserve"> ქართული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 xml:space="preserve">ენა </w:t>
      </w:r>
      <w:r w:rsidRPr="00CE171C">
        <w:rPr>
          <w:rFonts w:ascii="Sylfaen" w:eastAsia="Times New Roman" w:hAnsi="Sylfaen" w:cs="Sylfaen"/>
          <w:sz w:val="20"/>
          <w:szCs w:val="20"/>
        </w:rPr>
        <w:t xml:space="preserve">A2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B1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გავლა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სავალდებულოა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სტუდენტებისთვის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რომლებმაც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სწავლის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უფლება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მოიპოვეს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„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ჩატარების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დამტკიცების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თაობაზე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“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განათლებისა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მეცნიერების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მინისტრის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2013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27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სექტემბრის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ბრძანება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№152/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ბრძანებით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დამტკიცებული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-4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მუხლის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-2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პუნქტით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რუსულ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აზერბაიჯანულ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სომხურ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.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აღნიშნული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პირებისათვის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სწავლება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იწყება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ენის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მოდულებით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>.</w:t>
      </w:r>
    </w:p>
    <w:p w14:paraId="5F9E9D71" w14:textId="77777777" w:rsidR="005679D5" w:rsidRPr="00CE171C" w:rsidRDefault="005679D5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17375E" w14:textId="7F63BE17" w:rsidR="005C6BE0" w:rsidRDefault="00526270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t xml:space="preserve">მისანიჭებელი </w:t>
      </w:r>
      <w:r w:rsidR="00596325" w:rsidRPr="00CE171C">
        <w:rPr>
          <w:rFonts w:ascii="Sylfaen" w:hAnsi="Sylfaen"/>
          <w:b/>
          <w:sz w:val="20"/>
          <w:szCs w:val="20"/>
          <w:lang w:val="ka-GE"/>
        </w:rPr>
        <w:t xml:space="preserve">კვალიფიკაციების </w:t>
      </w:r>
      <w:r w:rsidR="002C5AC1" w:rsidRPr="00CE171C">
        <w:rPr>
          <w:rFonts w:ascii="Sylfaen" w:hAnsi="Sylfaen"/>
          <w:b/>
          <w:sz w:val="20"/>
          <w:szCs w:val="20"/>
          <w:lang w:val="ka-GE"/>
        </w:rPr>
        <w:t xml:space="preserve">შესაბამისი </w:t>
      </w:r>
      <w:r w:rsidR="00C66F84" w:rsidRPr="00CE171C">
        <w:rPr>
          <w:rFonts w:ascii="Sylfaen" w:hAnsi="Sylfaen"/>
          <w:b/>
          <w:sz w:val="20"/>
          <w:szCs w:val="20"/>
          <w:lang w:val="ka-GE"/>
        </w:rPr>
        <w:t>სწავლის შედეგები</w:t>
      </w:r>
      <w:r w:rsidR="00480AB2" w:rsidRPr="00CE171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66FD342" w14:textId="1B085D66" w:rsidR="00010EB8" w:rsidRPr="00010EB8" w:rsidRDefault="00010EB8" w:rsidP="00010EB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010EB8">
        <w:rPr>
          <w:rFonts w:ascii="Sylfaen" w:hAnsi="Sylfaen"/>
          <w:sz w:val="20"/>
          <w:szCs w:val="20"/>
          <w:lang w:val="ka-GE"/>
        </w:rPr>
        <w:t>კურსდამთავრებულს შეუძლია</w:t>
      </w:r>
    </w:p>
    <w:p w14:paraId="68573417" w14:textId="77777777" w:rsidR="00000950" w:rsidRPr="00CE171C" w:rsidRDefault="0000095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CC09394" w14:textId="77777777" w:rsidR="00526270" w:rsidRPr="00CE171C" w:rsidRDefault="00526270" w:rsidP="00526270">
      <w:pPr>
        <w:ind w:left="284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E171C">
        <w:rPr>
          <w:rFonts w:ascii="Sylfaen" w:eastAsia="Calibri" w:hAnsi="Sylfaen" w:cs="Sylfaen"/>
          <w:b/>
          <w:bCs/>
          <w:i/>
          <w:sz w:val="20"/>
          <w:szCs w:val="20"/>
          <w:lang w:val="ka-GE"/>
        </w:rPr>
        <w:t xml:space="preserve">სწავლის შედეგები </w:t>
      </w:r>
      <w:r w:rsidRPr="00CE171C">
        <w:rPr>
          <w:rFonts w:ascii="Sylfaen" w:eastAsia="Calibri" w:hAnsi="Sylfaen" w:cs="Times New Roman"/>
          <w:b/>
          <w:i/>
          <w:sz w:val="20"/>
          <w:szCs w:val="20"/>
          <w:lang w:val="ka-GE"/>
        </w:rPr>
        <w:t>საშუალო  პროფესიული კვალიფიკაციის შედუღების მიმართულებით</w:t>
      </w:r>
    </w:p>
    <w:p w14:paraId="12EA60F9" w14:textId="77777777" w:rsidR="00526270" w:rsidRPr="00CE171C" w:rsidRDefault="00526270" w:rsidP="00526270">
      <w:pPr>
        <w:spacing w:after="0" w:line="240" w:lineRule="auto"/>
        <w:ind w:left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4496D985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შეადუღოს ლითონის ნაწილები აირის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სანთურით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,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ელექტრორკალით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,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თერმული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ნაერთებით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მეთოდებით</w:t>
      </w:r>
    </w:p>
    <w:p w14:paraId="6A238B78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გამოიყენოს სარჩილავი ტყვიის შემცველი ნაკეთობების (მილების, ზედაპირების და სხვა) შესაკეთებლად</w:t>
      </w:r>
    </w:p>
    <w:p w14:paraId="70AA77B9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შეაერთოს ლითონის ნაწილები მყარი კომპონენტით</w:t>
      </w:r>
    </w:p>
    <w:p w14:paraId="56BFDB15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დაჭრას ლითონი აირის სანთურის ან ელექტრორკალის გამოყენებით</w:t>
      </w:r>
    </w:p>
    <w:p w14:paraId="19449D9B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შეაერთოს ლითონის ნაწილები   ხელის სარჩილავით, რბილი კომპონენტით</w:t>
      </w:r>
    </w:p>
    <w:p w14:paraId="785F0923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შეარჩიოს თერმული  მომზადების,  მორგების,  შედუღების პროცესის რეჟიმი მასალის არასასურველი დეფორმაციის,   გადახურების,   გადაგრეხვის,   შეკუმშვის, გაფართოების  აცილების  მიზნით</w:t>
      </w:r>
    </w:p>
    <w:p w14:paraId="70EE8F01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დაადგინოს დეფექტები და წუნები</w:t>
      </w:r>
    </w:p>
    <w:p w14:paraId="0AF10CFB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შეამოწმოს შესრულებული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სამუშაოების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სიზუსტე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სპეციფიკაციით დადგენილ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ნორმებთან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შესაბამისობაზე</w:t>
      </w:r>
    </w:p>
    <w:p w14:paraId="5C8BB726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უზრუნველყოს შედუღების პროცესების ხარისხიხი</w:t>
      </w:r>
    </w:p>
    <w:p w14:paraId="76FE0EF5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გამოიყენოს კომპიუტერული ტექნოლოგიები შედუღების პროცესების სამართავად</w:t>
      </w:r>
    </w:p>
    <w:p w14:paraId="0B90CB43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გამოიყენოს და გადასცეს ტექნიკური ინფორმაცია</w:t>
      </w:r>
    </w:p>
    <w:p w14:paraId="4CD27F5D" w14:textId="77777777" w:rsidR="00526270" w:rsidRPr="00CE171C" w:rsidRDefault="00526270" w:rsidP="00526270">
      <w:pPr>
        <w:numPr>
          <w:ilvl w:val="0"/>
          <w:numId w:val="27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დაგეგმოს შედუღების პროცესი.</w:t>
      </w:r>
    </w:p>
    <w:p w14:paraId="4A70BB67" w14:textId="77777777" w:rsidR="001C2230" w:rsidRPr="00CE171C" w:rsidRDefault="001C223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1D24644" w14:textId="77777777" w:rsidR="001C2230" w:rsidRPr="00CE171C" w:rsidRDefault="001C223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61AE83" w14:textId="77777777" w:rsidR="00E214B8" w:rsidRPr="00CE171C" w:rsidRDefault="00E214B8" w:rsidP="007B301A">
      <w:pPr>
        <w:pStyle w:val="muxlixml"/>
        <w:tabs>
          <w:tab w:val="clear" w:pos="283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160F5B08" w14:textId="09DA779D" w:rsidR="00D41495" w:rsidRPr="00CE171C" w:rsidRDefault="00010EB8" w:rsidP="00010EB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1440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9. </w:t>
      </w:r>
      <w:r w:rsidR="00D41495" w:rsidRPr="00CE171C">
        <w:rPr>
          <w:sz w:val="20"/>
          <w:szCs w:val="20"/>
          <w:lang w:val="ka-GE"/>
        </w:rPr>
        <w:t>სწავლის შედეგების მიღწევის დადასტურება</w:t>
      </w:r>
      <w:r w:rsidR="002C5AC1" w:rsidRPr="00CE171C">
        <w:rPr>
          <w:sz w:val="20"/>
          <w:szCs w:val="20"/>
          <w:lang w:val="ka-GE"/>
        </w:rPr>
        <w:t xml:space="preserve">, </w:t>
      </w:r>
      <w:r w:rsidR="00D41495" w:rsidRPr="00CE171C">
        <w:rPr>
          <w:sz w:val="20"/>
          <w:szCs w:val="20"/>
          <w:lang w:val="ka-GE"/>
        </w:rPr>
        <w:t>კრედიტის მინიჭება</w:t>
      </w:r>
      <w:r w:rsidR="002C5AC1" w:rsidRPr="00CE171C">
        <w:rPr>
          <w:sz w:val="20"/>
          <w:szCs w:val="20"/>
          <w:lang w:val="ka-GE"/>
        </w:rPr>
        <w:t xml:space="preserve"> და პროფესიული სტუდენტის შეფასება </w:t>
      </w:r>
    </w:p>
    <w:p w14:paraId="1B0F0E9E" w14:textId="77777777" w:rsidR="00D023A8" w:rsidRPr="00CE171C" w:rsidRDefault="00D023A8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14:paraId="1F806D8E" w14:textId="3E571958" w:rsidR="00D41495" w:rsidRPr="00CE171C" w:rsidRDefault="00325572" w:rsidP="00685ED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ab/>
      </w:r>
      <w:r w:rsidR="005679D5" w:rsidRPr="00CE171C">
        <w:rPr>
          <w:sz w:val="20"/>
          <w:szCs w:val="20"/>
          <w:lang w:val="ka-GE"/>
        </w:rPr>
        <w:tab/>
      </w:r>
      <w:r w:rsidR="00D41495" w:rsidRPr="00CE171C">
        <w:rPr>
          <w:sz w:val="20"/>
          <w:szCs w:val="20"/>
          <w:lang w:val="ka-GE"/>
        </w:rPr>
        <w:t xml:space="preserve"> </w:t>
      </w:r>
    </w:p>
    <w:p w14:paraId="602262EC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 xml:space="preserve">პირს კრედიტი მიენიჭება სწავლის შედეგის მიღწევის დადასტურების საფუძველზე, რომელიც შესაძლებელია: </w:t>
      </w:r>
    </w:p>
    <w:p w14:paraId="2239EBBA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14:paraId="2314F8F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14:paraId="769EFC2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4C3B823C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2200289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7B21044F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3CAF4F66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ა) სწავლის შედეგი დადასტურდა;</w:t>
      </w:r>
    </w:p>
    <w:p w14:paraId="2C85C9E8" w14:textId="4C722778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ბ) სწავლის შედეგი არ დადასტურდა.</w:t>
      </w:r>
    </w:p>
    <w:p w14:paraId="239F988F" w14:textId="52C5FB5C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</w:t>
      </w:r>
      <w:r w:rsidR="000D746B">
        <w:rPr>
          <w:sz w:val="20"/>
          <w:szCs w:val="20"/>
          <w:lang w:val="ka-GE"/>
        </w:rPr>
        <w:t xml:space="preserve">პროფესიულ </w:t>
      </w:r>
      <w:r w:rsidRPr="00CE171C">
        <w:rPr>
          <w:sz w:val="20"/>
          <w:szCs w:val="20"/>
          <w:lang w:val="ka-GE"/>
        </w:rPr>
        <w:t xml:space="preserve">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  <w:r w:rsidR="006360B1">
        <w:rPr>
          <w:sz w:val="20"/>
          <w:szCs w:val="20"/>
          <w:lang w:val="ka-GE"/>
        </w:rPr>
        <w:t xml:space="preserve"> </w:t>
      </w:r>
      <w:r w:rsidR="006360B1" w:rsidRPr="006360B1">
        <w:rPr>
          <w:sz w:val="20"/>
          <w:szCs w:val="20"/>
          <w:lang w:val="ka-GE"/>
        </w:rPr>
        <w:t>შეფასების მეთოდი/მეთოდები მოცემულია მოდულებში.</w:t>
      </w:r>
    </w:p>
    <w:p w14:paraId="3CAC602B" w14:textId="2D1249D8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CE171C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CE171C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3BF230A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b/>
          <w:bCs/>
          <w:sz w:val="20"/>
          <w:szCs w:val="20"/>
          <w:lang w:val="ka-GE"/>
        </w:rPr>
        <w:t>მართლმეტყველება</w:t>
      </w:r>
    </w:p>
    <w:p w14:paraId="5540769D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251354FB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71AFE2E5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03A05080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383CE1CB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2AEF16E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b/>
          <w:bCs/>
          <w:sz w:val="20"/>
          <w:szCs w:val="20"/>
          <w:lang w:val="ka-GE"/>
        </w:rPr>
      </w:pPr>
      <w:r w:rsidRPr="00CE171C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5C70C3C7" w14:textId="77777777" w:rsidR="00685ED3" w:rsidRPr="00CE171C" w:rsidRDefault="00685ED3" w:rsidP="00685ED3">
      <w:pPr>
        <w:pStyle w:val="abzacixml"/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6D1399AF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23FBBA19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0B1F1DBD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43C4882B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231CC395" w14:textId="65A8AF69" w:rsidR="00325572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lastRenderedPageBreak/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2187E068" w14:textId="77777777" w:rsidR="00325572" w:rsidRPr="00CE171C" w:rsidRDefault="00325572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6B3AB192" w14:textId="5260FD6F" w:rsidR="00B774BB" w:rsidRPr="00CE171C" w:rsidRDefault="008757BA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sz w:val="20"/>
          <w:szCs w:val="20"/>
        </w:rPr>
      </w:pPr>
      <w:r w:rsidRPr="00CE171C">
        <w:rPr>
          <w:b/>
          <w:sz w:val="20"/>
          <w:szCs w:val="20"/>
          <w:lang w:val="ka-GE"/>
        </w:rPr>
        <w:t>10.</w:t>
      </w:r>
      <w:r w:rsidR="00B23EF5" w:rsidRPr="00CE171C">
        <w:rPr>
          <w:sz w:val="20"/>
          <w:szCs w:val="20"/>
          <w:lang w:val="ka-GE"/>
        </w:rPr>
        <w:t xml:space="preserve"> </w:t>
      </w:r>
      <w:r w:rsidR="00010BB7" w:rsidRPr="00CE171C">
        <w:rPr>
          <w:rFonts w:cs="Arial"/>
          <w:b/>
          <w:sz w:val="20"/>
          <w:szCs w:val="20"/>
          <w:lang w:val="ka-GE"/>
        </w:rPr>
        <w:t>კვალიფიკაციის მინიჭება</w:t>
      </w:r>
      <w:r w:rsidR="00905602" w:rsidRPr="00CE171C">
        <w:rPr>
          <w:rFonts w:cs="Arial"/>
          <w:b/>
          <w:sz w:val="20"/>
          <w:szCs w:val="20"/>
        </w:rPr>
        <w:t xml:space="preserve"> და კვალიფიკაციის მინიჭებაზე პასუხისმგებელი ორგანო</w:t>
      </w:r>
    </w:p>
    <w:p w14:paraId="3949566D" w14:textId="6D1F9CB8" w:rsidR="00905602" w:rsidRPr="00CE171C" w:rsidRDefault="00E93C98" w:rsidP="00325572">
      <w:pPr>
        <w:ind w:left="360" w:firstLine="360"/>
        <w:jc w:val="both"/>
        <w:rPr>
          <w:rFonts w:ascii="Sylfaen" w:hAnsi="Sylfaen"/>
          <w:sz w:val="20"/>
          <w:szCs w:val="20"/>
        </w:rPr>
      </w:pPr>
      <w:r w:rsidRPr="00CE171C">
        <w:rPr>
          <w:rFonts w:ascii="Sylfaen" w:hAnsi="Sylfaen"/>
          <w:sz w:val="20"/>
          <w:szCs w:val="20"/>
        </w:rPr>
        <w:t xml:space="preserve"> </w:t>
      </w:r>
    </w:p>
    <w:p w14:paraId="35643041" w14:textId="2805564B" w:rsidR="005C709C" w:rsidRPr="00CE171C" w:rsidRDefault="00905602" w:rsidP="00905602">
      <w:pPr>
        <w:ind w:left="360"/>
        <w:jc w:val="both"/>
        <w:rPr>
          <w:b/>
          <w:sz w:val="20"/>
          <w:szCs w:val="20"/>
          <w:lang w:val="ka-GE"/>
        </w:rPr>
      </w:pPr>
      <w:r w:rsidRPr="00CE171C">
        <w:rPr>
          <w:rFonts w:ascii="Sylfaen" w:hAnsi="Sylfaen"/>
          <w:sz w:val="20"/>
          <w:szCs w:val="20"/>
        </w:rPr>
        <w:t xml:space="preserve">პროფესიული კვალიფიკაციას ანიჭებს </w:t>
      </w:r>
      <w:r w:rsidRPr="001043AE">
        <w:rPr>
          <w:rFonts w:ascii="Sylfaen" w:hAnsi="Sylfaen"/>
          <w:sz w:val="20"/>
          <w:szCs w:val="20"/>
        </w:rPr>
        <w:t xml:space="preserve"> </w:t>
      </w:r>
      <w:r w:rsidR="001043AE" w:rsidRPr="001043AE">
        <w:rPr>
          <w:rFonts w:ascii="Sylfaen" w:hAnsi="Sylfaen"/>
          <w:sz w:val="20"/>
          <w:szCs w:val="20"/>
          <w:lang w:val="ka-GE"/>
        </w:rPr>
        <w:t xml:space="preserve">საზოგადოებრივი </w:t>
      </w:r>
      <w:r w:rsidRPr="00CE171C">
        <w:rPr>
          <w:rFonts w:ascii="Sylfaen" w:hAnsi="Sylfaen"/>
          <w:sz w:val="20"/>
          <w:szCs w:val="20"/>
        </w:rPr>
        <w:t xml:space="preserve">კოლეჯი ‘’სპექტრი’’.  </w:t>
      </w:r>
      <w:r w:rsidR="00261F93" w:rsidRPr="00CE171C">
        <w:rPr>
          <w:rFonts w:ascii="Sylfaen" w:hAnsi="Sylfaen"/>
          <w:sz w:val="20"/>
          <w:szCs w:val="20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="000131E8" w:rsidRPr="00CE171C">
        <w:rPr>
          <w:rFonts w:ascii="Sylfaen" w:hAnsi="Sylfaen"/>
          <w:sz w:val="20"/>
          <w:szCs w:val="20"/>
          <w:lang w:val="ka-GE"/>
        </w:rPr>
        <w:t xml:space="preserve">.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პროგრამა</w:t>
      </w:r>
      <w:r w:rsidR="005C709C" w:rsidRPr="00CE171C">
        <w:rPr>
          <w:sz w:val="20"/>
          <w:szCs w:val="20"/>
          <w:lang w:val="ka-GE"/>
        </w:rPr>
        <w:t xml:space="preserve">,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რომელშიც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სავალდებულო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პროფესიული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მოდულებით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გათვალისწინებულ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ი</w:t>
      </w:r>
      <w:r w:rsidR="00E95874" w:rsidRPr="00CE171C">
        <w:rPr>
          <w:rFonts w:cs="Arial"/>
          <w:sz w:val="20"/>
          <w:szCs w:val="20"/>
          <w:lang w:val="ka-GE"/>
        </w:rPr>
        <w:t xml:space="preserve"> 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სწავლის</w:t>
      </w:r>
      <w:r w:rsidR="00E95874" w:rsidRPr="00CE171C">
        <w:rPr>
          <w:rFonts w:cs="Arial"/>
          <w:sz w:val="20"/>
          <w:szCs w:val="20"/>
          <w:lang w:val="ka-GE"/>
        </w:rPr>
        <w:t xml:space="preserve"> 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="00325572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საერთო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მოცულობის</w:t>
      </w:r>
      <w:r w:rsidR="005C709C" w:rsidRPr="00CE171C">
        <w:rPr>
          <w:rFonts w:cs="Arial"/>
          <w:sz w:val="20"/>
          <w:szCs w:val="20"/>
        </w:rPr>
        <w:t xml:space="preserve"> 50% </w:t>
      </w:r>
      <w:r w:rsidR="005C709C" w:rsidRPr="00CE171C">
        <w:rPr>
          <w:rFonts w:cs="Arial"/>
          <w:sz w:val="20"/>
          <w:szCs w:val="20"/>
          <w:lang w:val="ka-GE"/>
        </w:rPr>
        <w:t>-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ზე</w:t>
      </w:r>
      <w:r w:rsidR="005C709C" w:rsidRPr="00CE171C">
        <w:rPr>
          <w:rFonts w:cs="Arial"/>
          <w:sz w:val="20"/>
          <w:szCs w:val="20"/>
          <w:lang w:val="ka-GE"/>
        </w:rPr>
        <w:t xml:space="preserve">  </w:t>
      </w:r>
      <w:r w:rsidR="005C709C" w:rsidRPr="00CE171C">
        <w:rPr>
          <w:rFonts w:ascii="Sylfaen" w:hAnsi="Sylfaen" w:cs="Sylfaen"/>
          <w:sz w:val="20"/>
          <w:szCs w:val="20"/>
        </w:rPr>
        <w:t>მეტი</w:t>
      </w:r>
      <w:r w:rsidR="003D0539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რეალურ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სამუშაო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გარემოში</w:t>
      </w:r>
      <w:r w:rsidR="004A49EE" w:rsidRPr="00CE171C">
        <w:rPr>
          <w:rFonts w:cs="Arial"/>
          <w:sz w:val="20"/>
          <w:szCs w:val="20"/>
          <w:lang w:val="ka-GE"/>
        </w:rPr>
        <w:t xml:space="preserve"> </w:t>
      </w:r>
      <w:r w:rsidR="004A49EE" w:rsidRPr="00CE171C">
        <w:rPr>
          <w:rFonts w:ascii="Sylfaen" w:hAnsi="Sylfaen" w:cs="Sylfaen"/>
          <w:sz w:val="20"/>
          <w:szCs w:val="20"/>
          <w:lang w:val="ka-GE"/>
        </w:rPr>
        <w:t>მიიღწევა</w:t>
      </w:r>
      <w:r w:rsidR="004A49EE" w:rsidRPr="00CE171C">
        <w:rPr>
          <w:rFonts w:cs="Arial"/>
          <w:sz w:val="20"/>
          <w:szCs w:val="20"/>
          <w:lang w:val="ka-GE"/>
        </w:rPr>
        <w:t>,</w:t>
      </w:r>
      <w:r w:rsidR="00D023A8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DC0E93" w:rsidRPr="00CE171C">
        <w:rPr>
          <w:rFonts w:cs="Arial"/>
          <w:sz w:val="20"/>
          <w:szCs w:val="20"/>
          <w:lang w:val="ka-GE"/>
        </w:rPr>
        <w:t xml:space="preserve">   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პირობაა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საკვალიფიკაციო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გამოცდ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ის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ჩაბარება</w:t>
      </w:r>
      <w:r w:rsidR="005C709C" w:rsidRPr="00CE171C">
        <w:rPr>
          <w:sz w:val="20"/>
          <w:szCs w:val="20"/>
          <w:lang w:val="ka-GE"/>
        </w:rPr>
        <w:t xml:space="preserve">.  </w:t>
      </w:r>
    </w:p>
    <w:p w14:paraId="13455E04" w14:textId="77777777" w:rsidR="00D023A8" w:rsidRPr="00CE171C" w:rsidRDefault="00D023A8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204CCCCF" w14:textId="27795E63" w:rsidR="00135483" w:rsidRPr="00CE171C" w:rsidRDefault="008757BA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0"/>
          <w:szCs w:val="20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>11</w:t>
      </w:r>
      <w:r w:rsidR="00B23EF5" w:rsidRPr="00CE171C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CE171C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601412F3" w14:textId="5F1B7E6B" w:rsidR="00E53164" w:rsidRDefault="00E214B8" w:rsidP="008757BA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sz w:val="20"/>
          <w:szCs w:val="20"/>
        </w:rPr>
        <w:tab/>
      </w:r>
      <w:r w:rsidR="005C709C" w:rsidRPr="00CE171C">
        <w:rPr>
          <w:rFonts w:ascii="Sylfaen" w:hAnsi="Sylfaen" w:cs="Sylfaen"/>
          <w:sz w:val="20"/>
          <w:szCs w:val="20"/>
        </w:rPr>
        <w:t>შეზღუდული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შესაძლებლობისა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და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სპეციალური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საგანმანათლებლო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საჭიროების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მქონე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პირთა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პროფესიულ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="005C709C" w:rsidRPr="00CE171C">
        <w:rPr>
          <w:rFonts w:ascii="Sylfaen" w:hAnsi="Sylfaen" w:cs="Sylfaen"/>
          <w:sz w:val="20"/>
          <w:szCs w:val="20"/>
        </w:rPr>
        <w:t>ჩართულობის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 w:rsidRPr="00CE171C">
        <w:rPr>
          <w:rFonts w:ascii="Sylfaen" w:hAnsi="Sylfaen" w:cs="Sylfaen"/>
          <w:sz w:val="20"/>
          <w:szCs w:val="20"/>
          <w:lang w:val="ka-GE"/>
        </w:rPr>
        <w:t>ცია -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მე-1</w:t>
      </w:r>
      <w:r w:rsidR="008757BA" w:rsidRPr="00CE171C">
        <w:rPr>
          <w:rFonts w:ascii="Sylfaen" w:hAnsi="Sylfaen" w:cs="Sylfaen"/>
          <w:sz w:val="20"/>
          <w:szCs w:val="20"/>
          <w:lang w:val="ka-GE"/>
        </w:rPr>
        <w:t>0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  <w:r w:rsidR="00ED6E2D" w:rsidRPr="00CE171C">
        <w:rPr>
          <w:rFonts w:ascii="Sylfaen" w:hAnsi="Sylfaen" w:cs="Sylfaen"/>
          <w:sz w:val="20"/>
          <w:szCs w:val="20"/>
        </w:rPr>
        <w:t xml:space="preserve">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 xml:space="preserve">ამასთან განსაზღვრულია </w:t>
      </w:r>
      <w:r w:rsidR="001043AE" w:rsidRPr="001043AE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1043A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1043A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043AE" w:rsidRPr="001043AE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1043A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043A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</w:t>
      </w:r>
      <w:r w:rsidR="008757BA" w:rsidRPr="00CE171C">
        <w:rPr>
          <w:rFonts w:ascii="Sylfaen" w:hAnsi="Sylfaen" w:cs="Sylfaen"/>
          <w:sz w:val="20"/>
          <w:szCs w:val="20"/>
          <w:lang w:val="ka-GE"/>
        </w:rPr>
        <w:t>ხვა-ანგარიშის შედგენის წესი)</w:t>
      </w:r>
    </w:p>
    <w:p w14:paraId="0587754F" w14:textId="77777777" w:rsidR="006360B1" w:rsidRDefault="006360B1" w:rsidP="008757BA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84CA706" w14:textId="77777777" w:rsidR="006360B1" w:rsidRPr="006360B1" w:rsidRDefault="006360B1" w:rsidP="00010EB8">
      <w:pPr>
        <w:pStyle w:val="NormalWeb"/>
        <w:tabs>
          <w:tab w:val="left" w:pos="900"/>
        </w:tabs>
        <w:spacing w:before="45" w:after="45"/>
        <w:rPr>
          <w:rFonts w:ascii="Sylfaen" w:hAnsi="Sylfaen" w:cs="Sylfaen"/>
          <w:sz w:val="20"/>
          <w:szCs w:val="20"/>
        </w:rPr>
      </w:pPr>
    </w:p>
    <w:p w14:paraId="3FB07D74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>დანართი 1. სასწავლო გეგმა.</w:t>
      </w:r>
    </w:p>
    <w:p w14:paraId="70C990AC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7FC005E6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04AF4CA8" w14:textId="669E2BF8" w:rsidR="006360B1" w:rsidRPr="006360B1" w:rsidRDefault="00B06A7F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დანართი 4.</w:t>
      </w:r>
      <w:r w:rsidR="006360B1" w:rsidRPr="006360B1">
        <w:rPr>
          <w:rFonts w:ascii="Sylfaen" w:hAnsi="Sylfaen" w:cs="Sylfaen"/>
          <w:sz w:val="20"/>
          <w:szCs w:val="20"/>
          <w:lang w:val="ka-GE"/>
        </w:rPr>
        <w:t xml:space="preserve">  (პროგრამის შემადგენელი მოდულები, მათ შორის ქართული ენის მოდული/მოდულები).</w:t>
      </w:r>
    </w:p>
    <w:p w14:paraId="38A90C61" w14:textId="77777777" w:rsidR="006360B1" w:rsidRPr="00CE171C" w:rsidRDefault="006360B1" w:rsidP="006360B1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6360B1" w:rsidRPr="00CE171C" w:rsidSect="007A4372">
      <w:headerReference w:type="default" r:id="rId13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C305" w14:textId="77777777" w:rsidR="009262D6" w:rsidRDefault="009262D6" w:rsidP="007A4B6C">
      <w:pPr>
        <w:spacing w:after="0" w:line="240" w:lineRule="auto"/>
      </w:pPr>
      <w:r>
        <w:separator/>
      </w:r>
    </w:p>
  </w:endnote>
  <w:endnote w:type="continuationSeparator" w:id="0">
    <w:p w14:paraId="3600864C" w14:textId="77777777" w:rsidR="009262D6" w:rsidRDefault="009262D6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F278" w14:textId="77777777" w:rsidR="009262D6" w:rsidRDefault="009262D6" w:rsidP="007A4B6C">
      <w:pPr>
        <w:spacing w:after="0" w:line="240" w:lineRule="auto"/>
      </w:pPr>
      <w:r>
        <w:separator/>
      </w:r>
    </w:p>
  </w:footnote>
  <w:footnote w:type="continuationSeparator" w:id="0">
    <w:p w14:paraId="11B8451A" w14:textId="77777777" w:rsidR="009262D6" w:rsidRDefault="009262D6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3149" w14:textId="03C414CB" w:rsidR="00661C84" w:rsidRDefault="00661C84" w:rsidP="00661C84">
    <w:pPr>
      <w:pStyle w:val="Header"/>
      <w:tabs>
        <w:tab w:val="clear" w:pos="4844"/>
        <w:tab w:val="clear" w:pos="9689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88"/>
    <w:multiLevelType w:val="hybridMultilevel"/>
    <w:tmpl w:val="F3FA3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1204C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381"/>
    <w:multiLevelType w:val="hybridMultilevel"/>
    <w:tmpl w:val="4CAA8826"/>
    <w:lvl w:ilvl="0" w:tplc="4BD0FE24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60C66A6"/>
    <w:multiLevelType w:val="hybridMultilevel"/>
    <w:tmpl w:val="5842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17B8"/>
    <w:multiLevelType w:val="hybridMultilevel"/>
    <w:tmpl w:val="309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742AE5"/>
    <w:multiLevelType w:val="hybridMultilevel"/>
    <w:tmpl w:val="C14C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C4688"/>
    <w:multiLevelType w:val="hybridMultilevel"/>
    <w:tmpl w:val="06F2D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92C66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401AD"/>
    <w:multiLevelType w:val="hybridMultilevel"/>
    <w:tmpl w:val="2FA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3EDE"/>
    <w:multiLevelType w:val="hybridMultilevel"/>
    <w:tmpl w:val="33D4C7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57908"/>
    <w:multiLevelType w:val="hybridMultilevel"/>
    <w:tmpl w:val="76484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DB42DD"/>
    <w:multiLevelType w:val="hybridMultilevel"/>
    <w:tmpl w:val="D0087A7E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D7A28"/>
    <w:multiLevelType w:val="hybridMultilevel"/>
    <w:tmpl w:val="5A1A17E4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13"/>
  </w:num>
  <w:num w:numId="5">
    <w:abstractNumId w:val="27"/>
  </w:num>
  <w:num w:numId="6">
    <w:abstractNumId w:val="5"/>
  </w:num>
  <w:num w:numId="7">
    <w:abstractNumId w:val="23"/>
  </w:num>
  <w:num w:numId="8">
    <w:abstractNumId w:val="10"/>
  </w:num>
  <w:num w:numId="9">
    <w:abstractNumId w:val="30"/>
  </w:num>
  <w:num w:numId="10">
    <w:abstractNumId w:val="20"/>
  </w:num>
  <w:num w:numId="11">
    <w:abstractNumId w:val="25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18"/>
  </w:num>
  <w:num w:numId="20">
    <w:abstractNumId w:val="32"/>
  </w:num>
  <w:num w:numId="21">
    <w:abstractNumId w:val="28"/>
  </w:num>
  <w:num w:numId="22">
    <w:abstractNumId w:val="0"/>
  </w:num>
  <w:num w:numId="23">
    <w:abstractNumId w:val="12"/>
  </w:num>
  <w:num w:numId="24">
    <w:abstractNumId w:val="6"/>
  </w:num>
  <w:num w:numId="25">
    <w:abstractNumId w:val="19"/>
  </w:num>
  <w:num w:numId="26">
    <w:abstractNumId w:val="29"/>
  </w:num>
  <w:num w:numId="27">
    <w:abstractNumId w:val="4"/>
  </w:num>
  <w:num w:numId="28">
    <w:abstractNumId w:val="24"/>
  </w:num>
  <w:num w:numId="29">
    <w:abstractNumId w:val="8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0950"/>
    <w:rsid w:val="00010BB7"/>
    <w:rsid w:val="00010EB8"/>
    <w:rsid w:val="000124DD"/>
    <w:rsid w:val="000131E8"/>
    <w:rsid w:val="00021A31"/>
    <w:rsid w:val="00023E17"/>
    <w:rsid w:val="000342D3"/>
    <w:rsid w:val="000605AC"/>
    <w:rsid w:val="00060602"/>
    <w:rsid w:val="00066B0B"/>
    <w:rsid w:val="000B671F"/>
    <w:rsid w:val="000C2BBA"/>
    <w:rsid w:val="000C7882"/>
    <w:rsid w:val="000D746B"/>
    <w:rsid w:val="000D7F0F"/>
    <w:rsid w:val="000E1F30"/>
    <w:rsid w:val="000E6C29"/>
    <w:rsid w:val="000F0D3E"/>
    <w:rsid w:val="001043AE"/>
    <w:rsid w:val="00115B6C"/>
    <w:rsid w:val="001344E2"/>
    <w:rsid w:val="00135483"/>
    <w:rsid w:val="00160926"/>
    <w:rsid w:val="00170B66"/>
    <w:rsid w:val="001846AF"/>
    <w:rsid w:val="001A2A29"/>
    <w:rsid w:val="001A5C13"/>
    <w:rsid w:val="001C2230"/>
    <w:rsid w:val="001D08F5"/>
    <w:rsid w:val="001D79D0"/>
    <w:rsid w:val="001E0B57"/>
    <w:rsid w:val="001E1CEB"/>
    <w:rsid w:val="001F1292"/>
    <w:rsid w:val="001F7E5B"/>
    <w:rsid w:val="00201044"/>
    <w:rsid w:val="002171E2"/>
    <w:rsid w:val="00241851"/>
    <w:rsid w:val="00245A72"/>
    <w:rsid w:val="00260F82"/>
    <w:rsid w:val="00261F93"/>
    <w:rsid w:val="0026617B"/>
    <w:rsid w:val="002903A8"/>
    <w:rsid w:val="002B0477"/>
    <w:rsid w:val="002B7AC2"/>
    <w:rsid w:val="002C5AC1"/>
    <w:rsid w:val="002E02F3"/>
    <w:rsid w:val="00302878"/>
    <w:rsid w:val="003074DA"/>
    <w:rsid w:val="003178B4"/>
    <w:rsid w:val="00325572"/>
    <w:rsid w:val="00343191"/>
    <w:rsid w:val="003613EC"/>
    <w:rsid w:val="003A50AA"/>
    <w:rsid w:val="003A6028"/>
    <w:rsid w:val="003C3D65"/>
    <w:rsid w:val="003D0539"/>
    <w:rsid w:val="003D0C3E"/>
    <w:rsid w:val="003D66A3"/>
    <w:rsid w:val="003E59CC"/>
    <w:rsid w:val="003F2F54"/>
    <w:rsid w:val="004106A6"/>
    <w:rsid w:val="00421A05"/>
    <w:rsid w:val="00422882"/>
    <w:rsid w:val="004415E9"/>
    <w:rsid w:val="0045433F"/>
    <w:rsid w:val="00461944"/>
    <w:rsid w:val="00463D08"/>
    <w:rsid w:val="00474217"/>
    <w:rsid w:val="004760C8"/>
    <w:rsid w:val="00480AB2"/>
    <w:rsid w:val="004A49EE"/>
    <w:rsid w:val="004C5860"/>
    <w:rsid w:val="004D6481"/>
    <w:rsid w:val="004F3067"/>
    <w:rsid w:val="00505C0E"/>
    <w:rsid w:val="00511F16"/>
    <w:rsid w:val="00513A38"/>
    <w:rsid w:val="00526270"/>
    <w:rsid w:val="005313B8"/>
    <w:rsid w:val="00536014"/>
    <w:rsid w:val="0055768C"/>
    <w:rsid w:val="005679D5"/>
    <w:rsid w:val="00570C23"/>
    <w:rsid w:val="00581E1C"/>
    <w:rsid w:val="00596325"/>
    <w:rsid w:val="005B6B9D"/>
    <w:rsid w:val="005C1785"/>
    <w:rsid w:val="005C4EEB"/>
    <w:rsid w:val="005C6BE0"/>
    <w:rsid w:val="005C709C"/>
    <w:rsid w:val="005E7012"/>
    <w:rsid w:val="005F30C8"/>
    <w:rsid w:val="00603192"/>
    <w:rsid w:val="0060595E"/>
    <w:rsid w:val="00631E2A"/>
    <w:rsid w:val="00632B9F"/>
    <w:rsid w:val="006360B1"/>
    <w:rsid w:val="00641D91"/>
    <w:rsid w:val="00661C84"/>
    <w:rsid w:val="00663EB0"/>
    <w:rsid w:val="006703B0"/>
    <w:rsid w:val="00685ED3"/>
    <w:rsid w:val="006D0F8F"/>
    <w:rsid w:val="006E5350"/>
    <w:rsid w:val="007032E6"/>
    <w:rsid w:val="0072089E"/>
    <w:rsid w:val="00722945"/>
    <w:rsid w:val="00725C3C"/>
    <w:rsid w:val="0072707D"/>
    <w:rsid w:val="0073539D"/>
    <w:rsid w:val="00745225"/>
    <w:rsid w:val="00765A99"/>
    <w:rsid w:val="007662AA"/>
    <w:rsid w:val="00783F6A"/>
    <w:rsid w:val="007946D6"/>
    <w:rsid w:val="007A4372"/>
    <w:rsid w:val="007A4B6C"/>
    <w:rsid w:val="007A6DB5"/>
    <w:rsid w:val="007B301A"/>
    <w:rsid w:val="007D1012"/>
    <w:rsid w:val="007D3CFE"/>
    <w:rsid w:val="007E334E"/>
    <w:rsid w:val="007F40BB"/>
    <w:rsid w:val="007F479F"/>
    <w:rsid w:val="007F6C03"/>
    <w:rsid w:val="00807D5E"/>
    <w:rsid w:val="00811895"/>
    <w:rsid w:val="0082202C"/>
    <w:rsid w:val="008246FD"/>
    <w:rsid w:val="00830B1A"/>
    <w:rsid w:val="00871CE0"/>
    <w:rsid w:val="00874D6C"/>
    <w:rsid w:val="008757BA"/>
    <w:rsid w:val="00884582"/>
    <w:rsid w:val="008A02DC"/>
    <w:rsid w:val="008A2754"/>
    <w:rsid w:val="008B409E"/>
    <w:rsid w:val="008B49F4"/>
    <w:rsid w:val="008D6004"/>
    <w:rsid w:val="008F40D2"/>
    <w:rsid w:val="00905602"/>
    <w:rsid w:val="00922F93"/>
    <w:rsid w:val="00923766"/>
    <w:rsid w:val="009262D6"/>
    <w:rsid w:val="009278EF"/>
    <w:rsid w:val="00940D2C"/>
    <w:rsid w:val="00961AD0"/>
    <w:rsid w:val="00967C7D"/>
    <w:rsid w:val="009742AB"/>
    <w:rsid w:val="0097770B"/>
    <w:rsid w:val="00984128"/>
    <w:rsid w:val="00984580"/>
    <w:rsid w:val="00996F8A"/>
    <w:rsid w:val="009B27B7"/>
    <w:rsid w:val="009B479F"/>
    <w:rsid w:val="009D39E0"/>
    <w:rsid w:val="009E7FCE"/>
    <w:rsid w:val="009F1B1D"/>
    <w:rsid w:val="00A258F7"/>
    <w:rsid w:val="00A37FBE"/>
    <w:rsid w:val="00A51B46"/>
    <w:rsid w:val="00A63F98"/>
    <w:rsid w:val="00A90A90"/>
    <w:rsid w:val="00AA3D76"/>
    <w:rsid w:val="00AD42C4"/>
    <w:rsid w:val="00AE0E5C"/>
    <w:rsid w:val="00AF3849"/>
    <w:rsid w:val="00B06A7F"/>
    <w:rsid w:val="00B073DD"/>
    <w:rsid w:val="00B12459"/>
    <w:rsid w:val="00B23EF5"/>
    <w:rsid w:val="00B25D60"/>
    <w:rsid w:val="00B34818"/>
    <w:rsid w:val="00B43B42"/>
    <w:rsid w:val="00B52AD8"/>
    <w:rsid w:val="00B70B93"/>
    <w:rsid w:val="00B75D1F"/>
    <w:rsid w:val="00B774BB"/>
    <w:rsid w:val="00B77C8F"/>
    <w:rsid w:val="00B93DA6"/>
    <w:rsid w:val="00BA696D"/>
    <w:rsid w:val="00BC3663"/>
    <w:rsid w:val="00BE23D6"/>
    <w:rsid w:val="00BE61EF"/>
    <w:rsid w:val="00BE7C69"/>
    <w:rsid w:val="00C41C50"/>
    <w:rsid w:val="00C4468F"/>
    <w:rsid w:val="00C664DA"/>
    <w:rsid w:val="00C66F84"/>
    <w:rsid w:val="00C77146"/>
    <w:rsid w:val="00CA1314"/>
    <w:rsid w:val="00CD2242"/>
    <w:rsid w:val="00CD3852"/>
    <w:rsid w:val="00CE171C"/>
    <w:rsid w:val="00CF5196"/>
    <w:rsid w:val="00CF7448"/>
    <w:rsid w:val="00D023A8"/>
    <w:rsid w:val="00D025A7"/>
    <w:rsid w:val="00D36D53"/>
    <w:rsid w:val="00D41495"/>
    <w:rsid w:val="00D4301F"/>
    <w:rsid w:val="00D671C3"/>
    <w:rsid w:val="00D72724"/>
    <w:rsid w:val="00D823DD"/>
    <w:rsid w:val="00DA33DD"/>
    <w:rsid w:val="00DA691B"/>
    <w:rsid w:val="00DC0E93"/>
    <w:rsid w:val="00DE1B9C"/>
    <w:rsid w:val="00E214B8"/>
    <w:rsid w:val="00E26CCD"/>
    <w:rsid w:val="00E35C56"/>
    <w:rsid w:val="00E40B1B"/>
    <w:rsid w:val="00E4190D"/>
    <w:rsid w:val="00E50AD7"/>
    <w:rsid w:val="00E53164"/>
    <w:rsid w:val="00E55A65"/>
    <w:rsid w:val="00E61A28"/>
    <w:rsid w:val="00E93C98"/>
    <w:rsid w:val="00E95874"/>
    <w:rsid w:val="00ED6E2D"/>
    <w:rsid w:val="00F17F70"/>
    <w:rsid w:val="00F5075D"/>
    <w:rsid w:val="00F53653"/>
    <w:rsid w:val="00F65C04"/>
    <w:rsid w:val="00F840D4"/>
    <w:rsid w:val="00F92C75"/>
    <w:rsid w:val="00F9394C"/>
    <w:rsid w:val="00FA3A6B"/>
    <w:rsid w:val="00FD54B3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773B8959-ACFF-4420-B6A0-43240A2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table" w:customStyle="1" w:styleId="1">
    <w:name w:val="Сетка таблицы1"/>
    <w:basedOn w:val="TableNormal"/>
    <w:next w:val="TableGrid"/>
    <w:uiPriority w:val="59"/>
    <w:rsid w:val="006E5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mgebixml">
    <w:name w:val="mimgebi_xml"/>
    <w:basedOn w:val="Normal"/>
    <w:rsid w:val="0082202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D6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1C84"/>
    <w:rPr>
      <w:color w:val="0563C1" w:themeColor="hyperlink"/>
      <w:u w:val="single"/>
    </w:rPr>
  </w:style>
  <w:style w:type="table" w:customStyle="1" w:styleId="11">
    <w:name w:val="Сетка таблицы11"/>
    <w:basedOn w:val="TableNormal"/>
    <w:next w:val="TableGrid"/>
    <w:uiPriority w:val="59"/>
    <w:rsid w:val="005262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t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C9097-6DE3-4683-BD8E-E295FD0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62</cp:revision>
  <cp:lastPrinted>2019-03-02T11:55:00Z</cp:lastPrinted>
  <dcterms:created xsi:type="dcterms:W3CDTF">2017-06-27T16:01:00Z</dcterms:created>
  <dcterms:modified xsi:type="dcterms:W3CDTF">2019-03-05T12:23:00Z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